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4CE" w:rsidRDefault="006134CE" w:rsidP="004B4319">
      <w:pPr>
        <w:pStyle w:val="Heading1"/>
      </w:pPr>
      <w:r>
        <w:t>TEOLOGIA DA REVELAÇÃO</w:t>
      </w:r>
    </w:p>
    <w:p w:rsidR="006134CE" w:rsidRPr="00C6491F" w:rsidRDefault="006134CE" w:rsidP="00B46CA5">
      <w:pPr>
        <w:pStyle w:val="Header"/>
        <w:tabs>
          <w:tab w:val="clear" w:pos="4419"/>
          <w:tab w:val="clear" w:pos="8838"/>
        </w:tabs>
        <w:ind w:left="2124"/>
        <w:jc w:val="both"/>
        <w:outlineLvl w:val="0"/>
        <w:rPr>
          <w:rFonts w:ascii="Arial" w:hAnsi="Arial"/>
          <w:i/>
        </w:rPr>
      </w:pPr>
    </w:p>
    <w:p w:rsidR="006134CE" w:rsidRPr="00C6491F" w:rsidRDefault="006134CE" w:rsidP="00C6491F">
      <w:pPr>
        <w:pStyle w:val="Header"/>
        <w:tabs>
          <w:tab w:val="clear" w:pos="4419"/>
          <w:tab w:val="clear" w:pos="8838"/>
        </w:tabs>
        <w:ind w:left="4962" w:hanging="142"/>
        <w:jc w:val="right"/>
        <w:outlineLvl w:val="0"/>
        <w:rPr>
          <w:rFonts w:ascii="Arial" w:hAnsi="Arial"/>
          <w:i/>
        </w:rPr>
      </w:pPr>
      <w:r w:rsidRPr="00C6491F">
        <w:rPr>
          <w:rFonts w:ascii="Arial" w:hAnsi="Arial"/>
          <w:i/>
        </w:rPr>
        <w:t>"O Cristo ressuscitou para fazer desta terra um céu. Percebe isso pelos olhos da fé e caminha na vida como se cotidianamente morasses no céu”</w:t>
      </w:r>
    </w:p>
    <w:p w:rsidR="006134CE" w:rsidRPr="00C6491F" w:rsidRDefault="006134CE" w:rsidP="00CC5E73">
      <w:pPr>
        <w:pStyle w:val="Header"/>
        <w:tabs>
          <w:tab w:val="clear" w:pos="4419"/>
          <w:tab w:val="clear" w:pos="8838"/>
        </w:tabs>
        <w:ind w:left="4820" w:firstLine="708"/>
        <w:jc w:val="right"/>
        <w:outlineLvl w:val="0"/>
        <w:rPr>
          <w:rFonts w:ascii="Arial" w:hAnsi="Arial"/>
          <w:bCs/>
          <w:i/>
        </w:rPr>
      </w:pPr>
      <w:r w:rsidRPr="00C6491F">
        <w:rPr>
          <w:rFonts w:ascii="Arial" w:hAnsi="Arial"/>
          <w:i/>
        </w:rPr>
        <w:t>(S. João Crisóstomo)</w:t>
      </w:r>
    </w:p>
    <w:p w:rsidR="006134CE" w:rsidRPr="00C6491F" w:rsidRDefault="006134CE" w:rsidP="00CC5E73">
      <w:pPr>
        <w:pStyle w:val="Heading1"/>
        <w:ind w:left="4820"/>
        <w:rPr>
          <w:i/>
        </w:rPr>
      </w:pPr>
      <w:bookmarkStart w:id="0" w:name="_Toc467396431"/>
    </w:p>
    <w:p w:rsidR="006134CE" w:rsidRDefault="006134CE" w:rsidP="00B46CA5">
      <w:pPr>
        <w:pStyle w:val="Heading1"/>
      </w:pPr>
      <w:r>
        <w:t>A) Revelação</w:t>
      </w:r>
      <w:bookmarkEnd w:id="0"/>
    </w:p>
    <w:p w:rsidR="006134CE" w:rsidRDefault="006134CE" w:rsidP="00B46CA5">
      <w:pPr>
        <w:rPr>
          <w:rFonts w:ascii="Courier New" w:hAnsi="Courier New"/>
        </w:rPr>
      </w:pPr>
    </w:p>
    <w:p w:rsidR="006134CE" w:rsidRDefault="006134CE" w:rsidP="00B46CA5">
      <w:pPr>
        <w:pStyle w:val="Heading2"/>
        <w:spacing w:line="360" w:lineRule="auto"/>
        <w:rPr>
          <w:rFonts w:ascii="Times New Roman" w:hAnsi="Times New Roman" w:cs="Times New Roman"/>
        </w:rPr>
      </w:pPr>
      <w:bookmarkStart w:id="1" w:name="_Toc467396432"/>
      <w:r>
        <w:rPr>
          <w:rFonts w:ascii="Times New Roman" w:hAnsi="Times New Roman" w:cs="Times New Roman"/>
        </w:rPr>
        <w:t>1) Conceito de Revelação</w:t>
      </w:r>
      <w:bookmarkEnd w:id="1"/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Revelação é o mostrar-se de Deus. Esta manifestação, este mostrar-se de Deus não deve ser entendido de modo intelectualista, como um tratado, mas de modo vivencial. “</w:t>
      </w:r>
      <w:r>
        <w:rPr>
          <w:i/>
          <w:sz w:val="24"/>
        </w:rPr>
        <w:t>Deus levado por grande amor aos homens, fala com eles como a amigos, e com eles se entretêm para os convidar à sua comunhão e nela os receber</w:t>
      </w:r>
      <w:r>
        <w:rPr>
          <w:sz w:val="24"/>
        </w:rPr>
        <w:t>”</w:t>
      </w:r>
      <w:r>
        <w:rPr>
          <w:rStyle w:val="FootnoteReference"/>
          <w:sz w:val="24"/>
        </w:rPr>
        <w:footnoteReference w:id="1"/>
      </w:r>
      <w:r>
        <w:rPr>
          <w:sz w:val="24"/>
        </w:rPr>
        <w:t xml:space="preserve">. O Cristianismo é uma religião de revelação e Do Livro. Fundamenta-se na manifestação de Deus na história, através do povo de Israel e, de maneira última e definitiva, </w:t>
      </w:r>
      <w:smartTag w:uri="urn:schemas-microsoft-com:office:smarttags" w:element="PersonName">
        <w:smartTagPr>
          <w:attr w:name="ProductID" w:val="em Jesus Cristo. Este"/>
        </w:smartTagPr>
        <w:r>
          <w:rPr>
            <w:sz w:val="24"/>
          </w:rPr>
          <w:t>em Jesus Cristo. Este</w:t>
        </w:r>
      </w:smartTag>
      <w:r>
        <w:rPr>
          <w:sz w:val="24"/>
        </w:rPr>
        <w:t xml:space="preserve"> dado revelado foi transmitido oralmente e consignado por escrito por uma comunidade que reconheceu nessa tradição e escritos uma comunicação única e original de Deus</w:t>
      </w:r>
      <w:r>
        <w:rPr>
          <w:rStyle w:val="FootnoteReference"/>
          <w:sz w:val="24"/>
        </w:rPr>
        <w:footnoteReference w:id="2"/>
      </w:r>
      <w:r>
        <w:rPr>
          <w:sz w:val="24"/>
        </w:rPr>
        <w:t>. Há, portanto um “diálogo” que leva à percepção viva de uma palavra de ordem sobrenatural que se forma no íntimo do homem. Este diálogo entre Deus e o homem, como se apresenta nas Sagradas Escrituras vai se diferenciando dos demais de maneira original, genial e inconfundível. Não se trata de abstração intelectualista (filosofia grega), nem de toda a confusão panteísta (asiática), mas de uma manifestação amorosa de Deus que tem por fim estabelecer relações de amizade com os homens e mulheres e para o bem destes, como claramente se expressa o termo da Aliança</w:t>
      </w:r>
      <w:r>
        <w:rPr>
          <w:rStyle w:val="FootnoteReference"/>
          <w:sz w:val="24"/>
        </w:rPr>
        <w:footnoteReference w:id="3"/>
      </w:r>
      <w:r>
        <w:rPr>
          <w:sz w:val="24"/>
        </w:rPr>
        <w:t>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Por amor e unicamente por amor Deus se revela, se autocomunica ao homem. Na obra da criação, Deus primeiro dá-se a conhecer por suas obras exteriores, depois por sua Palavra interior. Nos diz São Paulo em Rm 1,20 ...”</w:t>
      </w:r>
      <w:r>
        <w:rPr>
          <w:i/>
          <w:sz w:val="24"/>
        </w:rPr>
        <w:t>pois desde a criação do mundo as perfeições invisíveis de Deus tornaram-se visíveis pelas coisas criadas</w:t>
      </w:r>
      <w:r>
        <w:rPr>
          <w:sz w:val="24"/>
        </w:rPr>
        <w:t>”. Igualmente os homens, ao entrarem em comunicação entre si, primeiro se dão a conhecer por sua atividade exterior e aos poucos revelam sua Palavra interior pela manifestação de seus pensamentos e sentimentos.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O Vaticano II afirma: “</w:t>
      </w:r>
      <w:r>
        <w:rPr>
          <w:i/>
          <w:sz w:val="24"/>
        </w:rPr>
        <w:t>Aprouve a Deus, em sua bondade e sabedoria, revelar-se a si mesmo e tornar conhecido o mistério de sua vontade,  pelo qual os homens, por intermédio de Cristo, Verbo feito carne, e no Espírito Santo, têm acesso ao Pai e se tornam participantes da natureza divina. Mediante esta revelação, portanto, o Deus invisível, levado por seu grande amor, fala aos homens como a amigos e com eles se entretêm para os convidar à comunhão consigo e nela os receber. Este plano de revelação se concretiza através de acontecimentos e palavras, intimamente conexos entre si, de forma que as obras realizadas por Deus na História da Salvação manifestam e corroboram os ensinamentos e as realidades significadas pelas palavras. Estas, por sua vez, proclamam as obras e elucidam o mistério nelas contido</w:t>
      </w:r>
      <w:r>
        <w:rPr>
          <w:sz w:val="24"/>
        </w:rPr>
        <w:t>”</w:t>
      </w:r>
      <w:r>
        <w:rPr>
          <w:rStyle w:val="FootnoteReference"/>
          <w:sz w:val="24"/>
        </w:rPr>
        <w:footnoteReference w:id="4"/>
      </w:r>
      <w:r>
        <w:rPr>
          <w:sz w:val="24"/>
        </w:rPr>
        <w:t>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É importante ainda ressaltar que não estamos diante de um certo número de frases ou definições mas sim diante de acontecimentos históricos e vivenciais nos quais gradativamente o homem percebe os planos e propostas de Deus. É uma caminhada na qual quem intercepta o homem é Deus e este lhe responde. O termo usado para designar a revelação divina é a expressão “Palavra de Deus”. Exprime a iniciativa livre e voluntária de Deus que inicia um diálogo, apresenta um convite ao homem que lhe responderá também livremente pela fé; a “palavra” é um meio e um sinal de comunicação e ainda a expressão da amizade. Falar é sempre buscar entendimento, união.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A Revelação de Deus é progressiva, manifesta diferentes modos e graus. Na carta aos Hb 1,1-2 expressa-se bem esta experiência: “</w:t>
      </w:r>
      <w:r>
        <w:rPr>
          <w:i/>
          <w:sz w:val="24"/>
        </w:rPr>
        <w:t>Depois de ter, por muitas vezes e de muitos modos, falado outrora aos pais nos profetas, Deus, no período final em que estamos, falou-nos a nós num Filho a quem estabeleceu herdeiro de tudo, por quem outrossim criou os mundos</w:t>
      </w:r>
      <w:r>
        <w:rPr>
          <w:sz w:val="24"/>
        </w:rPr>
        <w:t>”.</w:t>
      </w:r>
    </w:p>
    <w:p w:rsidR="006134CE" w:rsidRDefault="006134CE" w:rsidP="00B46CA5">
      <w:pPr>
        <w:spacing w:line="360" w:lineRule="auto"/>
        <w:jc w:val="both"/>
        <w:rPr>
          <w:b/>
          <w:sz w:val="24"/>
        </w:rPr>
      </w:pPr>
    </w:p>
    <w:p w:rsidR="006134CE" w:rsidRDefault="006134CE" w:rsidP="00B46CA5">
      <w:pPr>
        <w:pStyle w:val="Heading2"/>
        <w:spacing w:line="360" w:lineRule="auto"/>
        <w:rPr>
          <w:rFonts w:ascii="Times New Roman" w:hAnsi="Times New Roman" w:cs="Times New Roman"/>
        </w:rPr>
      </w:pPr>
      <w:bookmarkStart w:id="2" w:name="_Toc467396433"/>
      <w:r>
        <w:rPr>
          <w:rFonts w:ascii="Times New Roman" w:hAnsi="Times New Roman" w:cs="Times New Roman"/>
        </w:rPr>
        <w:t>2) Estágios da Revelação</w:t>
      </w:r>
      <w:bookmarkEnd w:id="2"/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Podemos falar em estágios da Revelação de Deus:</w:t>
      </w:r>
    </w:p>
    <w:p w:rsidR="006134CE" w:rsidRDefault="006134CE" w:rsidP="00B46CA5">
      <w:pPr>
        <w:numPr>
          <w:ilvl w:val="0"/>
          <w:numId w:val="1"/>
        </w:numPr>
        <w:tabs>
          <w:tab w:val="clear" w:pos="360"/>
          <w:tab w:val="num" w:pos="-360"/>
        </w:tabs>
        <w:spacing w:line="360" w:lineRule="auto"/>
        <w:jc w:val="both"/>
        <w:rPr>
          <w:sz w:val="24"/>
        </w:rPr>
      </w:pPr>
      <w:r>
        <w:rPr>
          <w:sz w:val="24"/>
        </w:rPr>
        <w:t>Revelação natural – “os céus narram a glória de Deus”(Sl 18,1). Não é só pela palavra falada, mas também pela palavra transmitida por gestos, obras, que os homens se comunicam entre si. É a revelação cósmica, Deus se revela no universo inteiro, em toda a criação. Assim como a criança aprende quem são seus pais pelos carinhos que deles recebe, o homem aprende quem é Deus pelas obras da criação, ainda que de modo vago e imperfeito (Rm 1,20).</w:t>
      </w:r>
    </w:p>
    <w:p w:rsidR="006134CE" w:rsidRDefault="006134CE" w:rsidP="00B46CA5">
      <w:pPr>
        <w:numPr>
          <w:ilvl w:val="0"/>
          <w:numId w:val="1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Revelação bíblica ou pela eleição de Israel ou profética. É o Deus da história que rompe o anonimato das coisas criadas, escolhe um povo (Israel) e o torna num “campo de cultura” onde faz germinar a mensagem da salvação como planta preciosa, que depois transplantou na humanidade inteira. Não só pela Lei (o Sinai é o bloco central), mas pela Providência com que Deus amparou o povo eleito. Os profetas são suas testemunhas privilegiadas que vão aprofundar e desenvolver a prática do que Deus tinha falado no Sinai. Surge aqui, da transmissão dessa Palavra de Deus, a Escritura.</w:t>
      </w:r>
    </w:p>
    <w:p w:rsidR="006134CE" w:rsidRDefault="006134CE" w:rsidP="00B46CA5">
      <w:pPr>
        <w:numPr>
          <w:ilvl w:val="0"/>
          <w:numId w:val="1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 xml:space="preserve">Revelação pela Encarnação do Verbo ou Revelação </w:t>
      </w:r>
      <w:smartTag w:uri="urn:schemas-microsoft-com:office:smarttags" w:element="PersonName">
        <w:smartTagPr>
          <w:attr w:name="ProductID" w:val="em Jesus. Eis"/>
        </w:smartTagPr>
        <w:r>
          <w:rPr>
            <w:sz w:val="24"/>
          </w:rPr>
          <w:t>em Jesus. Eis</w:t>
        </w:r>
      </w:smartTag>
      <w:r>
        <w:rPr>
          <w:sz w:val="24"/>
        </w:rPr>
        <w:t xml:space="preserve"> a “Palavra de Deus” que fala aos homens pela voz de um homem: Jesus Cristo (Jo 1,1; Hb 1,1). A revelação bíblica atinge seu ponto máximo e é também a fase final da revelação. Jesus Cristo como Filho do Pai é o melhor revelador pois é Filho de Deus e o próprio Deus. Conteúdo central do Novo Testamento, a salvação oferecida por Deus através de Jesus e nele revelada, supera, completa todo o Antigo Testamento, mas não o elimina.</w:t>
      </w:r>
    </w:p>
    <w:p w:rsidR="006134CE" w:rsidRDefault="006134CE" w:rsidP="00B46CA5">
      <w:pPr>
        <w:numPr>
          <w:ilvl w:val="0"/>
          <w:numId w:val="1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 xml:space="preserve">Revelação na escatologia final ou revelação na glória, corresponde a plenitude do viver. O futuro do mundo consiste em ele poder revelar Deus de forma perfeita e transparente. O Filho é a expressão cabal de Deus. Jesus Cristo, o Filho encarnado, revelou o caráter filial de todas as coisas e em especial de cada um de nós. Ainda não se manifestou o que seremos (1Jo3,2). </w:t>
      </w:r>
      <w:smartTag w:uri="urn:schemas-microsoft-com:office:smarttags" w:element="PersonName">
        <w:smartTagPr>
          <w:attr w:name="ProductID" w:val="Em Jesus Cristo Ressuscitado"/>
        </w:smartTagPr>
        <w:r>
          <w:rPr>
            <w:sz w:val="24"/>
          </w:rPr>
          <w:t>Em Jesus Cristo Ressuscitado</w:t>
        </w:r>
      </w:smartTag>
      <w:r>
        <w:rPr>
          <w:sz w:val="24"/>
        </w:rPr>
        <w:t xml:space="preserve"> temos um modelo que nos permite vislumbrar a realidade futura da matéria. Ele está acima do espaço e do tempo, presente a todas as coisas, penetra toda a realidade criada. Ele é a cabeça de cada um dos seres (Ef 1,10), a plenitude do cosmos (Ef 1,23; Col 1,19). Está fermentado dentro de toda a realidade, conduzindo-a ao seu futuro que é semelhante ao futuro de Jesus Cristo: total realização e revelação da bondade e da divindade das coisas. Quando Cristo, que já veio, aparecer “em grande poder e glória” (Mc 13,26) a consumação e total finalização do mundo se dará. Então emergirá o novo céu e a nova terra</w:t>
      </w:r>
      <w:r>
        <w:rPr>
          <w:rStyle w:val="FootnoteReference"/>
          <w:sz w:val="24"/>
        </w:rPr>
        <w:footnoteReference w:id="5"/>
      </w:r>
      <w:r>
        <w:rPr>
          <w:sz w:val="24"/>
        </w:rPr>
        <w:t>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</w:p>
    <w:p w:rsidR="006134CE" w:rsidRDefault="006134CE" w:rsidP="00B46CA5">
      <w:pPr>
        <w:pStyle w:val="Heading2"/>
        <w:spacing w:line="360" w:lineRule="auto"/>
        <w:rPr>
          <w:rFonts w:ascii="Times New Roman" w:hAnsi="Times New Roman" w:cs="Times New Roman"/>
        </w:rPr>
      </w:pPr>
      <w:bookmarkStart w:id="3" w:name="_Toc467396434"/>
      <w:r>
        <w:rPr>
          <w:rFonts w:ascii="Times New Roman" w:hAnsi="Times New Roman" w:cs="Times New Roman"/>
        </w:rPr>
        <w:t>3) Características da Revelação</w:t>
      </w:r>
      <w:bookmarkEnd w:id="3"/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A Palavra de Deus não tem por fim “afirmar” alguma coisa mas sim relacionar as pessoas. Deus fala e quer ser ouvido. Quer disponibilidade para ouvi-Lo, exige resposta de todos. Ele cobra, Ele chama. A nossa única posição diante da Palavra de Deus é “fala Senhor, teu servo escuta”.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A Revelação tem como características:</w:t>
      </w:r>
    </w:p>
    <w:p w:rsidR="006134CE" w:rsidRDefault="006134CE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Ser interpessoal: Deus fala, alguém escuta;</w:t>
      </w:r>
    </w:p>
    <w:p w:rsidR="006134CE" w:rsidRDefault="006134CE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Ser uma iniciativa de Deus: a própria criação já é um ato de revelação;</w:t>
      </w:r>
    </w:p>
    <w:p w:rsidR="006134CE" w:rsidRDefault="006134CE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Ser feita preferencialmente pela palavra e não preferencialmente pelas visões, sonhos, etc.</w:t>
      </w:r>
    </w:p>
    <w:p w:rsidR="006134CE" w:rsidRDefault="006134CE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Exigir resposta e fé;</w:t>
      </w:r>
    </w:p>
    <w:p w:rsidR="006134CE" w:rsidRDefault="006134CE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No Antigo Testamento encaminha o povo para a salvação que há de vir;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Deus revela-se salvando, salva revelando-se</w:t>
      </w:r>
      <w:r>
        <w:rPr>
          <w:rStyle w:val="FootnoteReference"/>
          <w:sz w:val="24"/>
        </w:rPr>
        <w:footnoteReference w:id="6"/>
      </w:r>
      <w:r>
        <w:rPr>
          <w:sz w:val="24"/>
        </w:rPr>
        <w:t>.</w:t>
      </w:r>
    </w:p>
    <w:p w:rsidR="006134CE" w:rsidRDefault="006134CE" w:rsidP="00B46CA5">
      <w:pPr>
        <w:pStyle w:val="Heading2"/>
        <w:spacing w:line="360" w:lineRule="auto"/>
        <w:rPr>
          <w:rFonts w:ascii="Times New Roman" w:hAnsi="Times New Roman" w:cs="Times New Roman"/>
        </w:rPr>
      </w:pPr>
      <w:bookmarkStart w:id="4" w:name="_Toc467396435"/>
      <w:r>
        <w:rPr>
          <w:rFonts w:ascii="Times New Roman" w:hAnsi="Times New Roman" w:cs="Times New Roman"/>
        </w:rPr>
        <w:t>4) A Escritura</w:t>
      </w:r>
      <w:bookmarkEnd w:id="4"/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Pela fé temos acesso a Livros Santos que contém a “Palavra” que Deus nos quis revelar. Esses livros foram escritos por homens e para homens como nos diz S. Agostinho “Deus fala por meio do homem na linguagem do homem</w:t>
      </w:r>
      <w:r>
        <w:rPr>
          <w:rStyle w:val="FootnoteReference"/>
          <w:sz w:val="24"/>
        </w:rPr>
        <w:footnoteReference w:id="7"/>
      </w:r>
      <w:r>
        <w:rPr>
          <w:sz w:val="24"/>
        </w:rPr>
        <w:t>. Os escritos portanto, apresentam aspecto humano de estilo, cultura e mentalidade; muitas passagens estão escritas em gêneros literários estranhos ao homem atual que por vezes levam à incertezas sobre o seu verdadeiro significado. Os próprios judeus, ainda em tempo do Antigo Testamento já se preocupavam em dar novas e sucessivas redações às suas tradições religiosas certamente para isto gozando das luzes do Espírito Santo e por isso chamados de autores “inspirados”. Igualmente o fez a Igreja, pelo seu Magistério ordinário na catequese, pregação dominical, em cursos, em publicações, etc. De fato, com alguma formação bíblica, qualquer cristão poderá ler com muito proveito a Bíblia, embora uma ou outra passagem permaneça obscura. Quando lemos um poema, certamente não compreendemos tudo o que o poeta nos quis dizer, mas compreendemos sim, o poema. Compete aos especialistas encontrar os critérios para a interpretação e uso conveniente destas passagens mais obscuras; precisar corretamente qual sua natureza e seu significado, para concluir como se deve interpretar a Palavra de Deus expressa no Livro Sagrado</w:t>
      </w:r>
      <w:r>
        <w:rPr>
          <w:rStyle w:val="FootnoteReference"/>
          <w:sz w:val="24"/>
        </w:rPr>
        <w:footnoteReference w:id="8"/>
      </w:r>
      <w:r>
        <w:rPr>
          <w:sz w:val="24"/>
        </w:rPr>
        <w:t>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A Igreja sempre teve convicção de possuir Escrituras Sagradas, nas quais ouve a Palavra de Deus, regra de sua fé e de seu comportamento. Inicialmente recebeu da sinagoga os livros adotados como sagrados (Mt 22,29 – Rm 1,2), depois estendeu este conceito para seus próprios escritos, para os Evangelhos, as cartas dos apóstolos e para o Apocalipse. Tais livros são atribuídos à influência do Espírito Santo (2 Pd1, 2). São Paulo até emprega o termo “theopneustos”(inspirado por Deus) em 2Tim3,16. A negação sobre essa inspiração surgiria só muito mais tarde de modo que apenas no Vaticano I se declara algo sobre a natureza dessa inspiração: “</w:t>
      </w:r>
      <w:r>
        <w:rPr>
          <w:i/>
          <w:sz w:val="24"/>
        </w:rPr>
        <w:t>Os livros inteiros do Antigo e do Novo Testamento, em todas as suas partes, tais como são enumerados pelo decreto do mesmo Concílio de Trento, e tais como são contidos na antiga edição vulgata em latim, devem ser considerados como sagrados e canônicos. Tem-nos a Igreja por sagrados e canônicos, não porque redigidos só pela ciência humana, foram em seguida aprovados pela autoridade da dita Igreja, não porque só encerram a verdade sem erro, mas porque, escritos sob a inspiração do Espírito Santo, têm a Deus por autor</w:t>
      </w:r>
      <w:r>
        <w:rPr>
          <w:sz w:val="24"/>
        </w:rPr>
        <w:t>”.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Portanto, aqui se fala na peculiaridade dessa “</w:t>
      </w:r>
      <w:r>
        <w:rPr>
          <w:i/>
          <w:sz w:val="24"/>
        </w:rPr>
        <w:t>autoria divina</w:t>
      </w:r>
      <w:r>
        <w:rPr>
          <w:sz w:val="24"/>
        </w:rPr>
        <w:t>” que  tem natureza própria e superior. S. Tomás expressará que Deus é o “</w:t>
      </w:r>
      <w:r>
        <w:rPr>
          <w:i/>
          <w:sz w:val="24"/>
        </w:rPr>
        <w:t>autor principal</w:t>
      </w:r>
      <w:r>
        <w:rPr>
          <w:sz w:val="24"/>
        </w:rPr>
        <w:t>” da Bíblia. O Concílio de Trento usará a expressão “</w:t>
      </w:r>
      <w:r>
        <w:rPr>
          <w:i/>
          <w:sz w:val="24"/>
        </w:rPr>
        <w:t>ditado de Deus</w:t>
      </w:r>
      <w:r>
        <w:rPr>
          <w:sz w:val="24"/>
        </w:rPr>
        <w:t>”. Leão XIII em Providentissimus Deus, dirá: “</w:t>
      </w:r>
      <w:r>
        <w:rPr>
          <w:i/>
          <w:sz w:val="24"/>
        </w:rPr>
        <w:t>A Igreja os tem (os livros admitidos em seu cânon) por sagrados e canônicos, não porque, tendo sido escritos só pela indústria humana, foram depois aprovados por sua autoridade, nem só porque não contenham a revelação sem erro, mas porque tendo sido escritos por inspiração do Espírito Santo, têm a Deus por autor</w:t>
      </w:r>
      <w:r>
        <w:rPr>
          <w:sz w:val="24"/>
        </w:rPr>
        <w:t>”.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Bento XV na Spiritus Paraclitus repete definindo a natureza da inspiração como luz para conceber as verdades, moção para escrever, assistência para não errar. O Vaticano II retoma, confirma e aperfeiçoa os conceitos anteriores. A inspiração é uma ação especial de Deus (gratia gratis data) nas faculdades do autor humano. “</w:t>
      </w:r>
      <w:r>
        <w:rPr>
          <w:i/>
          <w:sz w:val="24"/>
        </w:rPr>
        <w:t>A Santa Mãe Igreja, segundo fé apostólica, tem como sagrados e canônicos os livros completos, tanto os do Antigo como os do Novo Testamento, com todas as partes, porque escritos sob a inspiração do Espírito Santo, eles têm a Deus como autor e nesta sua qualidade foram confiados à mesma Igreja. Na redação dos Livros Sagrados Deus escolheu homens, dos quais se serviu fazendo-os usar suas próprias faculdades e capacidades, a fim de que, agindo ele próprio neles e por eles, escrevessem, como verdadeiros autores, tudo e só aquilo que ele próprio quisesse.</w:t>
      </w:r>
      <w:r>
        <w:rPr>
          <w:sz w:val="24"/>
        </w:rPr>
        <w:t>”</w:t>
      </w:r>
      <w:r>
        <w:rPr>
          <w:sz w:val="24"/>
          <w:vertAlign w:val="superscript"/>
        </w:rPr>
        <w:t xml:space="preserve"> 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A </w:t>
      </w:r>
      <w:r>
        <w:rPr>
          <w:b/>
          <w:sz w:val="24"/>
        </w:rPr>
        <w:t>inerrância bíblica</w:t>
      </w:r>
      <w:r>
        <w:rPr>
          <w:sz w:val="24"/>
        </w:rPr>
        <w:t xml:space="preserve"> é, pois a primeira consequência da inspiração divina. O objeto da inerrância é só aquilo que o autor bíblico, como instrumento inspirado por Deus, afirma ser realmente a sua convicção. A Escritura, pois não pode falhar, não pode ser desprezada ou como diz Jo10,35 não pode ser anulada. Conclui a Dei Verbum nº 11: “</w:t>
      </w:r>
      <w:r>
        <w:rPr>
          <w:i/>
          <w:sz w:val="24"/>
        </w:rPr>
        <w:t>portanto, já que tudo o que afirmam os autores inspirados ou hagiógrafos deve ser tido como afirmado pelo Espírito Santo, deve-se professar que os livros da Escritura ensinam com certeza, fielmente e sem erro, a verdade que Deus, em vista de nossa salvação, quis fosse consignada nas Sagradas Escrituras</w:t>
      </w:r>
      <w:r>
        <w:rPr>
          <w:sz w:val="24"/>
        </w:rPr>
        <w:t>”.</w:t>
      </w:r>
    </w:p>
    <w:p w:rsidR="006134CE" w:rsidRDefault="006134CE" w:rsidP="00B46CA5">
      <w:pPr>
        <w:spacing w:line="360" w:lineRule="auto"/>
        <w:jc w:val="both"/>
        <w:rPr>
          <w:sz w:val="24"/>
          <w:u w:val="single"/>
        </w:rPr>
      </w:pP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  <w:u w:val="single"/>
        </w:rPr>
        <w:t>Resumindo:</w:t>
      </w:r>
      <w:r>
        <w:rPr>
          <w:sz w:val="24"/>
        </w:rPr>
        <w:t xml:space="preserve"> A inspiração é fundamentalmente uma “presença” especial do Espírito Santo nos autores sagrados, com a finalidade de produzir, por meio deles, um Livro Santo. Inspirar significa “insuflar” o fôlego da vida (Gn 2,7; Sb 15,11; At 17,25...)</w:t>
      </w:r>
    </w:p>
    <w:p w:rsidR="006134CE" w:rsidRDefault="006134CE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É luz intelectual que faz o escritor sagrado conhecer a verdade que deve escrever;</w:t>
      </w:r>
    </w:p>
    <w:p w:rsidR="006134CE" w:rsidRDefault="006134CE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É moção diretiva que o impele a escrever o que Deus quer que ele escreva;</w:t>
      </w:r>
    </w:p>
    <w:p w:rsidR="006134CE" w:rsidRDefault="006134CE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É assistência contínua neste ato de escrever;</w:t>
      </w:r>
    </w:p>
    <w:p w:rsidR="006134CE" w:rsidRDefault="006134CE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É ação diretiva e não coativa que faz com que ele escreva um livro realmente em seu nome;</w:t>
      </w:r>
    </w:p>
    <w:p w:rsidR="006134CE" w:rsidRDefault="006134CE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Ao mesmo tempo esta ação diretiva torna Deus responsável pelo Livro composto, por isso Ele é o autor principal;</w:t>
      </w:r>
    </w:p>
    <w:p w:rsidR="006134CE" w:rsidRDefault="006134CE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Deus move o autor inspirado por meio de uma graça especial, de um “carisma”.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Afirma-se que tudo o que está na Bíblia é realmente inspirado por Deus (2Tm3,16). Jesus e os apóstolos receberam e adotaram o cânon completo do Antigo Testamento (46 livros) como inspirados por Deus</w:t>
      </w:r>
      <w:r>
        <w:rPr>
          <w:sz w:val="24"/>
          <w:vertAlign w:val="superscript"/>
        </w:rPr>
        <w:t>6</w:t>
      </w:r>
      <w:r>
        <w:rPr>
          <w:sz w:val="24"/>
        </w:rPr>
        <w:t>. Posteriormente somaram-se ao Antigo  os  escritos do Novo Testamento, lidos e reconhecidos com o mesmo valor e autoridade de Palavra inspirada. Os Padres da Igreja, que vieram logo após os Apóstolos, consideraram inspirados todos os livros do cânon bíblico. O mesmo aconteceu com os Santos Padres, que confirmaram esta convicção nos sínodos regionais e, nos séculos seguintes, os Concílios Ecumênicos corroboraram esta Tradição.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Cânon vem de “cana”, uma vara de caniço usada para medir (Ez 40,3.5). Também significa norma de vida ou de ”doutrina” (Gl 6,16). Assumiu depois o significado de “relação”, enumeração, lista dos livros do Antigo Testamento e Novo Testamento que a Igreja católica considera como inspirados e que servem de “norma, de medida da fé, de base e critério para o ministério da pregação e do ensino no caminho da justiça (2Tm3, 14-16).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A tradição bíblica não esclarece a respeito das etapas da formação dos livros sagrados. Há indícios de que bem cedo os livros sagrados começaram a ser unidos em coleções. Conforme a Tradição dos judeus da Palestina a coleção dos “livros sagrados” ficou definitivamente completa no tempo de Esdras e Neemias (alusão em 2Mc2, 13-15). A Tradição judaica só se pronunciou oficialmente sobre o cânon no Sínodo dos Rabinos em Jâmnia, no ano de 100 dC. Outra tradição sobre o cânon do Antigo Testamento se originou em Alexandria com os judeus da diáspora. Ptolomeu II Filadelfo requisita uma tradução para o grego dos textos sagrados hebraicos. É a Bíblia dos LXX ou Septuaginta feita entre 250-130 aC.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Jesus e os apóstolos adotaram este cânon alexandrino. A Igreja o faz igualmente quando determina: “</w:t>
      </w:r>
      <w:r>
        <w:rPr>
          <w:i/>
          <w:sz w:val="24"/>
        </w:rPr>
        <w:t>estes livros devem ser aceitos como sagrados e canônicos na sua integridade total e em suas partes”</w:t>
      </w:r>
      <w:r>
        <w:rPr>
          <w:rStyle w:val="FootnoteReference"/>
          <w:sz w:val="24"/>
        </w:rPr>
        <w:footnoteReference w:id="9"/>
      </w:r>
      <w:r>
        <w:rPr>
          <w:sz w:val="24"/>
        </w:rPr>
        <w:t>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O Evangelho, por ordem expressa de Jesus, foi primeiramente pregado (Mt 28, 19-20; Mc 16, 15-16; At 5, 28-29...). Do ano 30, quando da Morte e Ressurreição de Jesus , até o ano 51, o que existia do Novo Testamento era somente a pregação viva da Igreja. O que dinamiza as diversas igrejas de Jerusalém, da Samaria, de Damasco, de Antioquia, Corinto, Éfeso, Roma, Tessalônica era a TRADIÇÃO, que continua até hoje.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Somente duas décadas após a Morte e Ressurreição de Jesus é que surgiu o primeiro escrito (Primeira Carta aos Tessalonicenses), que juntamente com as demais cartas e os quatro evangelhos viriam a formar o livro do Novo Testamento. Entre os anos de 51 e 100 dC foram redigidos todos os textos do Novo Testamento. 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</w:p>
    <w:p w:rsidR="006134CE" w:rsidRDefault="006134CE" w:rsidP="00B46CA5">
      <w:pPr>
        <w:pStyle w:val="Heading2"/>
        <w:spacing w:line="360" w:lineRule="auto"/>
        <w:rPr>
          <w:rFonts w:ascii="Times New Roman" w:hAnsi="Times New Roman" w:cs="Times New Roman"/>
        </w:rPr>
      </w:pPr>
      <w:bookmarkStart w:id="5" w:name="_Toc467396436"/>
      <w:r>
        <w:rPr>
          <w:rFonts w:ascii="Times New Roman" w:hAnsi="Times New Roman" w:cs="Times New Roman"/>
        </w:rPr>
        <w:t>5) A Tradição</w:t>
      </w:r>
      <w:bookmarkEnd w:id="5"/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Toda a herança bíblico-religiosa de Jesus, com todo o conteúdo que Ele revelou (Jo15, 15b), aperfeiçoando a Lei e os Profetas (Mt5, 17), confiou-o (depositou-o) aos Apóstolos e, naturalmente à Igreja. Podemos dizer que o </w:t>
      </w:r>
      <w:r>
        <w:rPr>
          <w:b/>
          <w:caps/>
          <w:sz w:val="24"/>
        </w:rPr>
        <w:t>Depósito</w:t>
      </w:r>
      <w:r>
        <w:rPr>
          <w:sz w:val="24"/>
        </w:rPr>
        <w:t xml:space="preserve"> é o conteúdo da revelação, seu conteúdo é o da fé ou da tradição. O sentido da palavra “depósito” é de origem jurídica e acentua, no depositário, o dever de conservar e em seguida entregar ou transmitir intácto o conteúdo que lhe foi confiado (Ap2,25; 3.11)</w:t>
      </w:r>
      <w:r>
        <w:rPr>
          <w:rStyle w:val="FootnoteReference"/>
          <w:sz w:val="24"/>
        </w:rPr>
        <w:footnoteReference w:id="10"/>
      </w:r>
      <w:r>
        <w:rPr>
          <w:sz w:val="24"/>
        </w:rPr>
        <w:t>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Há pois dois modos por excelência dessa transmissão do Depósito. A primeira que chamamos de Tradição e a Segunda é a própria Bíblia ou Sagrada Escritura.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Em 1Ts2, 13, ou “... </w:t>
      </w:r>
      <w:r>
        <w:rPr>
          <w:i/>
          <w:sz w:val="24"/>
        </w:rPr>
        <w:t>recebestes a palavra de Deus, que de nós ouvistes, e a acolhestes</w:t>
      </w:r>
      <w:r>
        <w:rPr>
          <w:sz w:val="24"/>
        </w:rPr>
        <w:t>...” temos a descrição concentrada da Tradição apostólica. A Palavra de Deus é antes de tudo ouvida (Rm10,17); Ef 1,13; At15,7), recebida (1Ts1,6; 4,1-2.6; 2Ts3,6; 1Cor11,23; 15,1.3; Gl1,9; Fl4,9; Cl2,6), depois, penetrando no coração, é acolhida (1Ts1,6; 2Ts2,10; 1Cor11,2; 2Cor11,4; At8,14; Mc4,20) de forma que o ouvinte reconhece que Deus falou por meio de seu enviado (1Ts4,1-2; 2Cor3,5; 13,3). Finalmente essa Palavra de Deus é transmitida aos que ainda não a conhecem com viva voz (At15, 27.36) e nos decretos (At16, 4-5)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Esta instrução ou transmissão, cujo agente importante é o Espírito Santo segundo São Paulo em 1Ts 1,5 deverá ser sucessiva, contínua e continuada. A Tradição como a chamamos é afirmada explicitamente:</w:t>
      </w:r>
    </w:p>
    <w:p w:rsidR="006134CE" w:rsidRDefault="006134CE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Na exposição conciosa do Evangelho (1 Cor 11,2);</w:t>
      </w:r>
    </w:p>
    <w:p w:rsidR="006134CE" w:rsidRDefault="006134CE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Na instituição da Eucaristia (1 Cor11, 23-26);</w:t>
      </w:r>
    </w:p>
    <w:p w:rsidR="006134CE" w:rsidRDefault="006134CE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Mais geral na doutrina paulina (1 Cor15, 1-2).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O israelita sempre esteve ligado, desde a sua origem como clã semita e mais ainda como Povo Eleito, às “tradições fechadas”, que garantiam a sua sobrevivência em um meio hostil às suas tendências monoteístas e ascéticas. A começar pela “tradição das bênçãos patriarcais”, prosseguindo com a “tradição das leis mosaicas” e ainda a “tradição messiânica”, a fé de Israel foi preservada e transmitida nos círculos rabínicos e judaicos. 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As tradições de Jesus no Novo Testamento igualmente foram preservadas e transmitidas ,e na “tradição apostólica” encontra-se certamente a chave para compreender a formação dos Evangelhos e de todo o Novo Testamento. Tanto o testemunho deste, como o dos escritos dos Padres apostólicos, nos sugere que a tradição de Jesus e acerca dele foi tratada a princípio como uma “Torá” oral, continuando o Antigo Testamento a ser a Torá escrita oficialmente. Enquanto a Torá oral de Jesus é ainda utilizada com certa liberdade pelos Padres apostólicos até cerca do ano 150 dC, a sua autenticidade está garantida por uma sucessão cuidadosamente definida de testemunhas e transmissores oficiais que recuam até o próprio Jesus</w:t>
      </w:r>
      <w:r>
        <w:rPr>
          <w:rStyle w:val="FootnoteReference"/>
          <w:sz w:val="24"/>
        </w:rPr>
        <w:footnoteReference w:id="11"/>
      </w:r>
      <w:r>
        <w:rPr>
          <w:sz w:val="24"/>
        </w:rPr>
        <w:t xml:space="preserve">. Ele mesmo, o empolgante Jesus de Nazaré preparou uma “tradição” própria, agrupando discípulos fiéis, dando-lhes normas de vida, preparando-os para a continuação de sua obra. Portanto, o próprio método de pregação de Jesus visava fixar um tipo de ensinamento que pudesse ser memorizado e repetido. Ele deve ter repetido as mesmas sentenças e adaptado seus ensinamentos nos diversos lugares por onde andou o que viria a transformar em uma “tradição própria” do tipo messiânico, escatológico e ascético, seu seguimento e suas normas de vida. 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Esta mesma “comunidade de vida” ali nascida sobrevive à Morte de Jesus e depois se constitui na Igreja de Jerusalém, tão importante na difusão e fiel conservação do cristianismo primitivo. São os Atos dos Apóstolos e as cartas de São Paulo que nos dão conta de como foi decisiva para o cristianismo nascente a formação em Jerusalém de uma “santa tradição de Jesus”. Ali os apóstolos velam pela boa “tradição” da nova fé, doutrinando pessoalmente os judeus batizados (At2,42), precedendo à escolha de seus auxiliares diretos (At6,1ss), fiscalizando a fé que se expandia (At8,14ss), enviando delegados para instruir os cristãos da Diáspora (At11,22). Ali tem início a comemoração do 1</w:t>
      </w:r>
      <w:r>
        <w:rPr>
          <w:sz w:val="24"/>
          <w:vertAlign w:val="superscript"/>
        </w:rPr>
        <w:t>º</w:t>
      </w:r>
      <w:r>
        <w:rPr>
          <w:sz w:val="24"/>
        </w:rPr>
        <w:t xml:space="preserve"> dia da semana em memória da Ressurreição, a celebração do jejum semanal na 6</w:t>
      </w:r>
      <w:r>
        <w:rPr>
          <w:sz w:val="24"/>
          <w:vertAlign w:val="superscript"/>
        </w:rPr>
        <w:t>ª</w:t>
      </w:r>
      <w:r>
        <w:rPr>
          <w:sz w:val="24"/>
        </w:rPr>
        <w:t>-feira em memória da Paixão do Senhor, São Paulo vai a Jerusalém falar com Cefas (Gl 1, 18) no início de seu apostolado e quatorze anos depois conferir seu Evangelho com o das “colunas” da Igreja (Gl2,1ss).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Além disso, a importância da tradição apostólica de Jesus se exalta sobremaneira na formação dos quatro Evangelhos que gozaram de tamanha autoridade nas igrejas cristãs espalhadas por todo o Império Romano, pois que elas representavam a “verdadeira tradição apostólica” de Jesus conforme nos revela Sto. Irineu. 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Principalmente  porém, no segundo século, quando já caladas as vozes dos que ouviram e viram o Senhor, se faziam ouvir os ecos de tais vozes nas “tradições das igrejas” fundadas pelos apóstolos e discípulos, tradições estas registradas fielmente nos Evangelhos. Todas elas fundadas na “tradição apostólica de Jerusalém”, mas adquirindo feições próprias em conformidade com as vivências do ambiente onde foram pregadas: Evangelho segundo Marcos em Roma pela pregação de Pedro; segundo Mateus no meio cristão-judeu da Palestina (talvez na Galiléia); segundo João na Ásia Menor (possivelmente em Éfeso); segundo Lucas que se valeu de Marcos e Mateus nos meios paulinos. Enfim, o que realmente confere aos Evangelhos seu valor e autenticidade é sua fidelidade a uma “tradição apostólica de Jesus” que tem suas raízes na convivência dos apóstolos com o mesmo Jesus e se apura e firma na catequese posterior à Ressurreição, na Igreja primitiva de Jerusalém sob a assistência dos mesmos apóstolos. Esse critério foi decisivo na formação do cânon católico e em tudo isso naturalmente devemos ver a ação do Espírito Santo.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Portanto a Tradição precedeu a Escritura. A Revelação chega até nós mediante a Tradição e a Escritura, ambas estreitamente unidas e interdependentes, derivadas da mesma fonte divina, para o mesmo fim, a salvação da humanidade inteira. Ambas são Palavra de Deus: uma foi escrita sob a inspiração do Espírito Santo; outra confiada por Cristo aos apóstolos e por eles transmitida a seus sucessores</w:t>
      </w:r>
      <w:r>
        <w:rPr>
          <w:rStyle w:val="FootnoteReference"/>
          <w:sz w:val="24"/>
        </w:rPr>
        <w:footnoteReference w:id="12"/>
      </w:r>
      <w:r>
        <w:rPr>
          <w:sz w:val="24"/>
        </w:rPr>
        <w:t xml:space="preserve">. 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</w:p>
    <w:p w:rsidR="006134CE" w:rsidRDefault="006134CE" w:rsidP="00B46CA5">
      <w:pPr>
        <w:pStyle w:val="Heading2"/>
        <w:spacing w:line="360" w:lineRule="auto"/>
        <w:rPr>
          <w:rFonts w:ascii="Times New Roman" w:hAnsi="Times New Roman" w:cs="Times New Roman"/>
        </w:rPr>
      </w:pPr>
      <w:bookmarkStart w:id="6" w:name="_Toc467396437"/>
      <w:r>
        <w:rPr>
          <w:rFonts w:ascii="Times New Roman" w:hAnsi="Times New Roman" w:cs="Times New Roman"/>
        </w:rPr>
        <w:t>6) O Magistério</w:t>
      </w:r>
      <w:bookmarkEnd w:id="6"/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O Depósito da Revelação foi confiado à Igreja toda, isto é, ao povo cristão unido a seus sacerdotes, para que ela viva desse depósito e entre todos os fiéis haja união na profissão e exercício da fé transmitida</w:t>
      </w:r>
      <w:r>
        <w:rPr>
          <w:rStyle w:val="FootnoteReference"/>
          <w:sz w:val="24"/>
        </w:rPr>
        <w:footnoteReference w:id="13"/>
      </w:r>
      <w:r>
        <w:rPr>
          <w:sz w:val="24"/>
        </w:rPr>
        <w:t xml:space="preserve">. 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Jesus na sua sabedoria divina confiou à Igreja a missão de transmitir e guardar, interpretar e ensinar autenticamente as Sagradas Escrituras. Para tal incumbência assegurou ao </w:t>
      </w:r>
      <w:r>
        <w:rPr>
          <w:caps/>
          <w:sz w:val="24"/>
        </w:rPr>
        <w:t>Magistério</w:t>
      </w:r>
      <w:r>
        <w:rPr>
          <w:sz w:val="24"/>
        </w:rPr>
        <w:t xml:space="preserve"> da Igreja a sua assistência infalível, garantia de genuína interpretação do texto sagrado (Mt16, 16-19; Lc22, 31-32...). O Magistério não é uma terceira instância ao lado da Bíblia e da Tradição, que transmita as verdades da fé, mas é a Tradição oral que continua a falar através dos séculos. A Igreja não é “domina”(dona) mas “ancilla”(serva) da Palavra</w:t>
      </w:r>
      <w:r>
        <w:rPr>
          <w:rStyle w:val="FootnoteReference"/>
          <w:sz w:val="24"/>
        </w:rPr>
        <w:footnoteReference w:id="14"/>
      </w:r>
      <w:r>
        <w:rPr>
          <w:sz w:val="24"/>
        </w:rPr>
        <w:t xml:space="preserve">. 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A função do Magistério:</w:t>
      </w:r>
    </w:p>
    <w:p w:rsidR="006134CE" w:rsidRDefault="006134CE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Conservar o depósito – guardá-lo íntegro. Nada deve ser esquecido, acrescentado ou inventado;</w:t>
      </w:r>
    </w:p>
    <w:p w:rsidR="006134CE" w:rsidRDefault="006134CE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Defender o depósito – protegê-lo de desvios ou erros, respondendo dúvidas;</w:t>
      </w:r>
    </w:p>
    <w:p w:rsidR="006134CE" w:rsidRDefault="006134CE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Explicar, isto é, esclarecer explicitamente o que se encontra implícito na Tradição e Escritura.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Cabe unicamente ao Magistério da Igreja interpretar a Bíblia “segundo o unânime consentimento (sentir com) dos Padres apostólicos e o sentir da Igreja”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Vejamos o que a Igreja ensina:</w:t>
      </w:r>
    </w:p>
    <w:p w:rsidR="006134CE" w:rsidRDefault="006134CE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“</w:t>
      </w:r>
      <w:r>
        <w:rPr>
          <w:i/>
          <w:sz w:val="24"/>
        </w:rPr>
        <w:t>ninguém ouse interpretar a Bíblia, em matéria de fé e costumes, conforme o próprio sentir, contrariando aquele sentido que sustentou e sustenta a Santa Mãe Igreja, a quem pertence julgar o verdadeiro sentido e interpretação das Escrituras Santas, ou contra o unânime sentir dos Padres apostólicos</w:t>
      </w:r>
      <w:r>
        <w:rPr>
          <w:sz w:val="24"/>
        </w:rPr>
        <w:t>” (Conc. De Trento, sessão IV, 08/04/1546)</w:t>
      </w:r>
      <w:r>
        <w:rPr>
          <w:rStyle w:val="FootnoteReference"/>
          <w:sz w:val="24"/>
        </w:rPr>
        <w:footnoteReference w:id="15"/>
      </w:r>
      <w:r>
        <w:rPr>
          <w:sz w:val="24"/>
        </w:rPr>
        <w:t>.</w:t>
      </w:r>
    </w:p>
    <w:p w:rsidR="006134CE" w:rsidRDefault="006134CE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Repetido no  Concílio Vaticano I, na sessão III, de 24/04/1870</w:t>
      </w:r>
      <w:r>
        <w:rPr>
          <w:rStyle w:val="FootnoteReference"/>
          <w:sz w:val="24"/>
        </w:rPr>
        <w:footnoteReference w:id="16"/>
      </w:r>
      <w:r>
        <w:rPr>
          <w:sz w:val="24"/>
        </w:rPr>
        <w:t>.</w:t>
      </w:r>
    </w:p>
    <w:p w:rsidR="006134CE" w:rsidRDefault="006134CE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“</w:t>
      </w:r>
      <w:r>
        <w:rPr>
          <w:i/>
          <w:sz w:val="24"/>
        </w:rPr>
        <w:t>Os Santos Padres, que, depois dos Apóstolos plantaram, regaram, edificaram, apascentaram e alimentaram a Igreja por cuja ação ela cresceu, têm autoridade suma, sempre que todos explicam de modo unânime um texto bíblico, como pertencente à doutrina da fé e dos costumes</w:t>
      </w:r>
      <w:r>
        <w:rPr>
          <w:sz w:val="24"/>
        </w:rPr>
        <w:t>” (Papa Leão XIII, Providentissimus Deus)</w:t>
      </w:r>
      <w:r>
        <w:rPr>
          <w:rStyle w:val="FootnoteReference"/>
          <w:sz w:val="24"/>
        </w:rPr>
        <w:footnoteReference w:id="17"/>
      </w:r>
      <w:r>
        <w:rPr>
          <w:sz w:val="24"/>
        </w:rPr>
        <w:t>.</w:t>
      </w:r>
    </w:p>
    <w:p w:rsidR="006134CE" w:rsidRDefault="006134CE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“</w:t>
      </w:r>
      <w:r>
        <w:rPr>
          <w:i/>
          <w:sz w:val="24"/>
        </w:rPr>
        <w:t>A Igreja foi constituída por Cristo Senhor, guardiã e intérprete de todo o depósito da verdade divinamente revelada</w:t>
      </w:r>
      <w:r>
        <w:rPr>
          <w:sz w:val="24"/>
        </w:rPr>
        <w:t>”</w:t>
      </w:r>
      <w:r>
        <w:rPr>
          <w:rStyle w:val="FootnoteReference"/>
          <w:sz w:val="24"/>
        </w:rPr>
        <w:footnoteReference w:id="18"/>
      </w:r>
      <w:r>
        <w:rPr>
          <w:sz w:val="24"/>
        </w:rPr>
        <w:t>.</w:t>
      </w:r>
    </w:p>
    <w:p w:rsidR="006134CE" w:rsidRDefault="006134CE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</w:rPr>
      </w:pPr>
      <w:r>
        <w:rPr>
          <w:sz w:val="24"/>
        </w:rPr>
        <w:t>“</w:t>
      </w:r>
      <w:r>
        <w:rPr>
          <w:i/>
          <w:sz w:val="24"/>
        </w:rPr>
        <w:t>Tudo o que concerne à maneira de interpretar a Escritura, está sujeito em última instância ao juízo da Igreja, que exerce o mandato e ministério divino de guardar e interpretar a palavra de Deus</w:t>
      </w:r>
      <w:r>
        <w:rPr>
          <w:sz w:val="24"/>
        </w:rPr>
        <w:t>”</w:t>
      </w:r>
      <w:r>
        <w:rPr>
          <w:rStyle w:val="FootnoteReference"/>
          <w:sz w:val="24"/>
        </w:rPr>
        <w:footnoteReference w:id="19"/>
      </w:r>
      <w:r>
        <w:rPr>
          <w:sz w:val="24"/>
        </w:rPr>
        <w:t xml:space="preserve">. </w:t>
      </w:r>
    </w:p>
    <w:p w:rsidR="006134CE" w:rsidRDefault="006134CE" w:rsidP="00B46CA5">
      <w:pPr>
        <w:pStyle w:val="BodyText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 nossa fé, como a inspiração nos textos sagrados são dons divinos concedidos ao homem individualmente. Mas ambos não podem prescindir da coletividade, isto é, de um sentido eclesial. A Igreja está na origem das Sagradas Escrituras e mesmo de toda a Revelação: como economia da salvação (Deus criou os homens em comunidade), como princípio de origem (instituição em Pentecostes e seio de onde se originaram os Evangelhos), como ensino apostólico (autoridade de Pedro e dos apóstolos).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Podemos pois repetir do Vaticano II, na Lumen Gentium No.18: “... </w:t>
      </w:r>
      <w:r>
        <w:rPr>
          <w:i/>
          <w:sz w:val="24"/>
        </w:rPr>
        <w:t>Jesus Cristo, Pastor Eterno, fundou a Santa Igreja, enviando os apóstolos a pregar, assim como ele mesmo fora enviado pelo Pai. E quis que os sucessores dos apóstolos, isto é, os bispos, fossem em sua Igreja os pastores até a consumação dos séculos. E para que o próprio Episcopado fosse uno e indiviso, prepôs aos demais apóstolos o bem-aventurado Pedro e nele instituiu o perpétuo e visível princípio e fundamento da unidade de fé e de comunhão</w:t>
      </w:r>
      <w:r>
        <w:rPr>
          <w:sz w:val="24"/>
        </w:rPr>
        <w:t xml:space="preserve">”. 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Portanto, mesmo sendo múltipla a função do Magistério com relação à Palavra de Deus a quem está servindo, a Igreja com seu Magistério não pretende declarar tudo o que sabe sobre um assunto, Jamais o Magistério esgota a Escritura e a Tradição e nem a elas se sobrepõe. Cada documento do Magistério nasce num contexto histórico especial</w:t>
      </w:r>
      <w:r>
        <w:rPr>
          <w:rStyle w:val="FootnoteReference"/>
          <w:sz w:val="24"/>
        </w:rPr>
        <w:footnoteReference w:id="20"/>
      </w:r>
      <w:r>
        <w:rPr>
          <w:sz w:val="24"/>
        </w:rPr>
        <w:t xml:space="preserve"> e definido. Apenas o conjunto dos seus documentos nos insere na doutrina que vive no coração dessa Igreja. 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</w:p>
    <w:p w:rsidR="006134CE" w:rsidRDefault="006134CE" w:rsidP="00B46CA5">
      <w:pPr>
        <w:pStyle w:val="Heading2"/>
        <w:spacing w:line="360" w:lineRule="auto"/>
        <w:rPr>
          <w:rFonts w:ascii="Times New Roman" w:hAnsi="Times New Roman" w:cs="Times New Roman"/>
        </w:rPr>
      </w:pPr>
      <w:bookmarkStart w:id="7" w:name="_Toc467396438"/>
      <w:r>
        <w:rPr>
          <w:rFonts w:ascii="Times New Roman" w:hAnsi="Times New Roman" w:cs="Times New Roman"/>
        </w:rPr>
        <w:t>7) Os Dogmas</w:t>
      </w:r>
      <w:bookmarkEnd w:id="7"/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A verdade revelada é única, diz Pe. H. de Lubac. O seu conteúdo, prossegue, em sua originalidade e integridade subsistente, não pode ser, nem exata nem suficientemente designada com uma série de enunciados. O mais importante é a ação redentora que Deus nos faz em seu Filho, a vocação de toda a humanidade à vida eterna pelo Cristo e no Cristo. Ele é ao mesmo tempo o mistério e a revelação do mistério, o Todo da Revelação. Igualmente, na terminologia atual, nos DOGMAS revelados pelo Magistério, podemos operar divisões e distinguir verdades particulares enunciadas em proposições separadas desse Todo Revelado. O Magistério coloca no dogma o ápice da interpretação e explicação eclesial da Sagrada Escritura em sua atividade transmissora. De modo algum o conteúdo dogmatizado fecha-se em si mesmo, ao contrário, é ocasião para um entendimento mais profundo e amoroso das verdades de fé ali enunciadas.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sz w:val="24"/>
        </w:rPr>
        <w:t>Pode-se dizer que o dogma não é senão o testemunho da Escritura em forma desenvolvida e que inicialmente muitos dogmas permaneciam “latentes na riqueza da percepção inicial” dos que aderem à Cristo. Aquilo que inicialmente se intui é conceitualizado no dogma; a percepção inicial e ainda global vai sendo detalhada em verdades particulares e fórmulas mais precisas pelo Magistério. A situação dos apóstolos nessa percepção é única e privilegiada pelo convívio e encontro com o próprio Cristo. E é através deles que a Igreja chega ao Cristo</w:t>
      </w:r>
      <w:r>
        <w:rPr>
          <w:rStyle w:val="FootnoteReference"/>
          <w:sz w:val="24"/>
        </w:rPr>
        <w:footnoteReference w:id="21"/>
      </w:r>
      <w:r>
        <w:rPr>
          <w:sz w:val="24"/>
        </w:rPr>
        <w:t>. Portanto o testemunho apostólico forma o ponto de partida do desenvolvimento dogmático. Esse desenvolvimento  porém não é dedução puramente lógica ou intectualista e sim a ação do Espírito Santo que ilumina a Igreja toda no exercício de seu Magistério.</w:t>
      </w:r>
    </w:p>
    <w:p w:rsidR="006134CE" w:rsidRDefault="006134CE" w:rsidP="00B46CA5">
      <w:pPr>
        <w:spacing w:line="360" w:lineRule="auto"/>
        <w:jc w:val="both"/>
        <w:rPr>
          <w:sz w:val="24"/>
        </w:rPr>
      </w:pPr>
      <w:r>
        <w:rPr>
          <w:caps/>
          <w:sz w:val="24"/>
        </w:rPr>
        <w:t>Tradição</w:t>
      </w:r>
      <w:r>
        <w:rPr>
          <w:sz w:val="24"/>
        </w:rPr>
        <w:t xml:space="preserve">, </w:t>
      </w:r>
      <w:r>
        <w:rPr>
          <w:caps/>
          <w:sz w:val="24"/>
        </w:rPr>
        <w:t>Escritura</w:t>
      </w:r>
      <w:r>
        <w:rPr>
          <w:sz w:val="24"/>
        </w:rPr>
        <w:t xml:space="preserve"> e </w:t>
      </w:r>
      <w:r>
        <w:rPr>
          <w:caps/>
          <w:sz w:val="24"/>
        </w:rPr>
        <w:t>Magistério</w:t>
      </w:r>
      <w:r>
        <w:rPr>
          <w:sz w:val="24"/>
        </w:rPr>
        <w:t xml:space="preserve"> não se podem separar: os três juntos, cada qual a seu modo, revelam com eficácia o Projeto de Salvação Divino.</w:t>
      </w:r>
    </w:p>
    <w:p w:rsidR="006134CE" w:rsidRDefault="006134CE" w:rsidP="000B5C70">
      <w:pPr>
        <w:pStyle w:val="Header"/>
        <w:tabs>
          <w:tab w:val="clear" w:pos="4419"/>
          <w:tab w:val="clear" w:pos="8838"/>
        </w:tabs>
        <w:outlineLvl w:val="0"/>
        <w:rPr>
          <w:sz w:val="24"/>
        </w:rPr>
      </w:pPr>
    </w:p>
    <w:p w:rsidR="006134CE" w:rsidRDefault="006134CE" w:rsidP="000B5C70">
      <w:pPr>
        <w:pStyle w:val="Header"/>
        <w:tabs>
          <w:tab w:val="clear" w:pos="4419"/>
          <w:tab w:val="clear" w:pos="8838"/>
        </w:tabs>
        <w:outlineLvl w:val="0"/>
        <w:rPr>
          <w:sz w:val="24"/>
        </w:rPr>
      </w:pPr>
    </w:p>
    <w:p w:rsidR="006134CE" w:rsidRDefault="006134CE" w:rsidP="000B5C70">
      <w:pPr>
        <w:pStyle w:val="Header"/>
        <w:tabs>
          <w:tab w:val="clear" w:pos="4419"/>
          <w:tab w:val="clear" w:pos="8838"/>
        </w:tabs>
        <w:outlineLvl w:val="0"/>
        <w:rPr>
          <w:sz w:val="24"/>
        </w:rPr>
      </w:pPr>
    </w:p>
    <w:p w:rsidR="006134CE" w:rsidRDefault="006134CE" w:rsidP="000B5C70">
      <w:pPr>
        <w:pStyle w:val="Header"/>
        <w:tabs>
          <w:tab w:val="clear" w:pos="4419"/>
          <w:tab w:val="clear" w:pos="8838"/>
        </w:tabs>
        <w:outlineLvl w:val="0"/>
        <w:rPr>
          <w:sz w:val="24"/>
        </w:rPr>
      </w:pPr>
    </w:p>
    <w:p w:rsidR="006134CE" w:rsidRDefault="006134CE" w:rsidP="000B5C70">
      <w:pPr>
        <w:pStyle w:val="Header"/>
        <w:tabs>
          <w:tab w:val="clear" w:pos="4419"/>
          <w:tab w:val="clear" w:pos="8838"/>
        </w:tabs>
        <w:outlineLvl w:val="0"/>
        <w:rPr>
          <w:sz w:val="24"/>
        </w:rPr>
      </w:pPr>
    </w:p>
    <w:p w:rsidR="006134CE" w:rsidRDefault="006134CE" w:rsidP="000B5C70">
      <w:pPr>
        <w:pStyle w:val="Header"/>
        <w:tabs>
          <w:tab w:val="clear" w:pos="4419"/>
          <w:tab w:val="clear" w:pos="8838"/>
        </w:tabs>
        <w:outlineLvl w:val="0"/>
        <w:rPr>
          <w:sz w:val="24"/>
        </w:rPr>
      </w:pPr>
    </w:p>
    <w:p w:rsidR="006134CE" w:rsidRDefault="006134CE" w:rsidP="000B5C70">
      <w:pPr>
        <w:pStyle w:val="Header"/>
        <w:tabs>
          <w:tab w:val="clear" w:pos="4419"/>
          <w:tab w:val="clear" w:pos="8838"/>
        </w:tabs>
        <w:outlineLvl w:val="0"/>
        <w:rPr>
          <w:sz w:val="24"/>
        </w:rPr>
      </w:pPr>
    </w:p>
    <w:p w:rsidR="006134CE" w:rsidRDefault="006134CE" w:rsidP="000B5C70">
      <w:pPr>
        <w:pStyle w:val="Header"/>
        <w:tabs>
          <w:tab w:val="clear" w:pos="4419"/>
          <w:tab w:val="clear" w:pos="8838"/>
        </w:tabs>
        <w:outlineLvl w:val="0"/>
        <w:rPr>
          <w:sz w:val="24"/>
        </w:rPr>
      </w:pPr>
    </w:p>
    <w:p w:rsidR="006134CE" w:rsidRPr="000B5C70" w:rsidRDefault="006134CE" w:rsidP="000B5C70">
      <w:pPr>
        <w:pStyle w:val="Header"/>
        <w:tabs>
          <w:tab w:val="clear" w:pos="4419"/>
          <w:tab w:val="clear" w:pos="8838"/>
        </w:tabs>
        <w:jc w:val="center"/>
        <w:outlineLvl w:val="0"/>
        <w:rPr>
          <w:rFonts w:ascii="Courier New" w:hAnsi="Courier New"/>
          <w:b/>
        </w:rPr>
      </w:pPr>
      <w:r w:rsidRPr="000B5C70">
        <w:rPr>
          <w:b/>
          <w:sz w:val="24"/>
        </w:rPr>
        <w:t>CONCLUSÃO</w:t>
      </w:r>
    </w:p>
    <w:p w:rsidR="006134CE" w:rsidRDefault="006134CE" w:rsidP="00B46CA5">
      <w:pPr>
        <w:pStyle w:val="BodyText2"/>
        <w:spacing w:line="360" w:lineRule="auto"/>
        <w:rPr>
          <w:rFonts w:ascii="Times New Roman" w:hAnsi="Times New Roman"/>
          <w:sz w:val="24"/>
        </w:rPr>
      </w:pPr>
    </w:p>
    <w:p w:rsidR="006134CE" w:rsidRDefault="006134CE" w:rsidP="00B46CA5">
      <w:pPr>
        <w:pStyle w:val="BodyText2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No Decreto 1335 do “Apostolicam Actuositatem”, o Vaticano diz: </w:t>
      </w:r>
      <w:r>
        <w:rPr>
          <w:rFonts w:ascii="Times New Roman" w:hAnsi="Times New Roman"/>
          <w:i/>
          <w:sz w:val="24"/>
        </w:rPr>
        <w:t>Os leigos, por sua vez, participantes do múnus sacerdotal, profético e régio de Cristo, compartilham a missão de todo o povo de Deus na igreja e no mundo. Realizam verdadeiramente o apostolado quando se dedicam a evangelizar e santificar os homens e  aperfeiçoar a ordem temporal com o espírito do Evangelho, de maneira a dar com a sua ação neste campo claro Testemunho de Cristo e ajudar à salvação dos homens</w:t>
      </w:r>
      <w:r>
        <w:rPr>
          <w:rFonts w:ascii="Times New Roman" w:hAnsi="Times New Roman"/>
          <w:sz w:val="24"/>
        </w:rPr>
        <w:t>. Para atender a esta vocação apostólica e ser capaz de evangelizar a família de hoje, o ambiente de trabalho, o mundo da comunicação, as escolas etc. é fundamental obter formação competente e orientada pela nossa Igreja. Deus se revela a nós por Jesus Cristo seu filho Unigênito, revelemo-No por meio de uma vida autenticamente cristã, com atitudes, gestos e palavras.</w:t>
      </w:r>
    </w:p>
    <w:p w:rsidR="006134CE" w:rsidRDefault="006134CE"/>
    <w:sectPr w:rsidR="006134CE" w:rsidSect="00FA3EB8">
      <w:headerReference w:type="even" r:id="rId7"/>
      <w:headerReference w:type="default" r:id="rId8"/>
      <w:footerReference w:type="default" r:id="rId9"/>
      <w:footnotePr>
        <w:numRestart w:val="eachSect"/>
      </w:footnotePr>
      <w:endnotePr>
        <w:numFmt w:val="decimal"/>
      </w:endnotePr>
      <w:pgSz w:w="11907" w:h="16840" w:code="9"/>
      <w:pgMar w:top="1701" w:right="1134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4CE" w:rsidRDefault="006134CE" w:rsidP="00B46CA5">
      <w:r>
        <w:separator/>
      </w:r>
    </w:p>
  </w:endnote>
  <w:endnote w:type="continuationSeparator" w:id="0">
    <w:p w:rsidR="006134CE" w:rsidRDefault="006134CE" w:rsidP="00B46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4CE" w:rsidRDefault="006134CE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6134CE" w:rsidRDefault="006134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4CE" w:rsidRDefault="006134CE" w:rsidP="00B46CA5">
      <w:r>
        <w:separator/>
      </w:r>
    </w:p>
  </w:footnote>
  <w:footnote w:type="continuationSeparator" w:id="0">
    <w:p w:rsidR="006134CE" w:rsidRDefault="006134CE" w:rsidP="00B46CA5">
      <w:r>
        <w:continuationSeparator/>
      </w:r>
    </w:p>
  </w:footnote>
  <w:footnote w:id="1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t xml:space="preserve"> Constituição Dogmática Dei Verbum n. 2.</w:t>
      </w:r>
    </w:p>
  </w:footnote>
  <w:footnote w:id="2">
    <w:p w:rsidR="006134CE" w:rsidRDefault="006134CE">
      <w:pPr>
        <w:pStyle w:val="FootnoteText"/>
      </w:pPr>
      <w:r>
        <w:rPr>
          <w:rStyle w:val="FootnoteReference"/>
        </w:rPr>
        <w:footnoteRef/>
      </w:r>
      <w:r>
        <w:t xml:space="preserve"> Libanio, João Batista, Teologia da revelação a partir da Modernidade, Ed. Loyola, SP, 1992 p. 17. </w:t>
      </w:r>
    </w:p>
  </w:footnote>
  <w:footnote w:id="3">
    <w:p w:rsidR="006134CE" w:rsidRDefault="006134CE" w:rsidP="00CC5E73">
      <w:pPr>
        <w:jc w:val="both"/>
        <w:rPr>
          <w:sz w:val="24"/>
          <w:szCs w:val="24"/>
        </w:rPr>
      </w:pPr>
      <w:r>
        <w:rPr>
          <w:rStyle w:val="FootnoteReference"/>
        </w:rPr>
        <w:footnoteRef/>
      </w:r>
      <w:r>
        <w:t xml:space="preserve"> Piazza, Waldomiro O. Teologia Fundamental para Leigos, </w:t>
      </w:r>
      <w:r w:rsidRPr="00CC5E73">
        <w:t>Petrópolis: Vozes, 1972</w:t>
      </w:r>
      <w:r w:rsidRPr="0099779A">
        <w:rPr>
          <w:sz w:val="24"/>
          <w:szCs w:val="24"/>
        </w:rPr>
        <w:t>.</w:t>
      </w:r>
    </w:p>
    <w:p w:rsidR="006134CE" w:rsidRDefault="006134CE" w:rsidP="00CC5E73">
      <w:pPr>
        <w:jc w:val="both"/>
        <w:rPr>
          <w:sz w:val="24"/>
          <w:szCs w:val="24"/>
        </w:rPr>
      </w:pPr>
    </w:p>
    <w:p w:rsidR="006134CE" w:rsidRDefault="006134CE" w:rsidP="00CC5E73">
      <w:pPr>
        <w:jc w:val="both"/>
      </w:pPr>
    </w:p>
  </w:footnote>
  <w:footnote w:id="4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t xml:space="preserve"> DV N.2</w:t>
      </w:r>
    </w:p>
  </w:footnote>
  <w:footnote w:id="5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t xml:space="preserve"> Boff, Leonardo, “Vida para além da Morte”, Ed. Vozes, Petrópolis-RJ, 1973.</w:t>
      </w:r>
    </w:p>
  </w:footnote>
  <w:footnote w:id="6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t xml:space="preserve"> Libânio, João Batista, “Teologia da revelação a partir da Modernidade”, Ed. Loyola, SP, 1992.</w:t>
      </w:r>
    </w:p>
  </w:footnote>
  <w:footnote w:id="7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t xml:space="preserve"> De Civ. Dei – Sto. Agostinho.</w:t>
      </w:r>
    </w:p>
  </w:footnote>
  <w:footnote w:id="8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t xml:space="preserve"> Piazza, Waldomiro O.  Idem.</w:t>
      </w:r>
    </w:p>
  </w:footnote>
  <w:footnote w:id="9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t xml:space="preserve">  Denzinger, E. – “Enchiridion Symbolorum”,  (Manual dos símbolos da fé) Barcelona, 1.965.</w:t>
      </w:r>
    </w:p>
  </w:footnote>
  <w:footnote w:id="10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t xml:space="preserve">“Curso Fé e Doutrina”, Série 5, Ed. Pelicano, Brasília-DF, 1.994. </w:t>
      </w:r>
    </w:p>
  </w:footnote>
  <w:footnote w:id="11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t xml:space="preserve"> idem.</w:t>
      </w:r>
    </w:p>
  </w:footnote>
  <w:footnote w:id="12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t xml:space="preserve"> Latourelle, René Teologia da Revelação, </w:t>
      </w:r>
      <w:r w:rsidRPr="00CC5E73">
        <w:t>São Paulo: Paulinas, 1972</w:t>
      </w:r>
      <w:r>
        <w:t xml:space="preserve"> p. 92.</w:t>
      </w:r>
    </w:p>
  </w:footnote>
  <w:footnote w:id="13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t xml:space="preserve"> DV N.10.</w:t>
      </w:r>
    </w:p>
  </w:footnote>
  <w:footnote w:id="14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t xml:space="preserve"> “Por que Crer? A Fé e a Revelação”,  Ave Maria, p. 171.</w:t>
      </w:r>
    </w:p>
  </w:footnote>
  <w:footnote w:id="15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rPr>
          <w:lang w:val="es-ES_tradnl"/>
        </w:rPr>
        <w:t xml:space="preserve"> Denz. 786.</w:t>
      </w:r>
    </w:p>
  </w:footnote>
  <w:footnote w:id="16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rPr>
          <w:lang w:val="es-ES_tradnl"/>
        </w:rPr>
        <w:t xml:space="preserve"> Denz. 1788.</w:t>
      </w:r>
    </w:p>
  </w:footnote>
  <w:footnote w:id="17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rPr>
          <w:lang w:val="es-ES_tradnl"/>
        </w:rPr>
        <w:t xml:space="preserve"> Denz. 1944.</w:t>
      </w:r>
    </w:p>
  </w:footnote>
  <w:footnote w:id="18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rPr>
          <w:lang w:val="es-ES_tradnl"/>
        </w:rPr>
        <w:t xml:space="preserve"> Denz. 2315.</w:t>
      </w:r>
    </w:p>
  </w:footnote>
  <w:footnote w:id="19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rPr>
          <w:lang w:val="es-ES_tradnl"/>
        </w:rPr>
        <w:t xml:space="preserve"> DV N. 12.</w:t>
      </w:r>
    </w:p>
  </w:footnote>
  <w:footnote w:id="20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t xml:space="preserve"> Cf. “Teologia da Revelação”.</w:t>
      </w:r>
    </w:p>
  </w:footnote>
  <w:footnote w:id="21">
    <w:p w:rsidR="006134CE" w:rsidRDefault="006134CE" w:rsidP="00B46CA5">
      <w:pPr>
        <w:pStyle w:val="FootnoteText"/>
      </w:pPr>
      <w:r>
        <w:rPr>
          <w:rStyle w:val="FootnoteReference"/>
        </w:rPr>
        <w:footnoteRef/>
      </w:r>
      <w:r>
        <w:t xml:space="preserve"> Cf. “Teologia da Revelação”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4CE" w:rsidRDefault="006134C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34CE" w:rsidRDefault="006134C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4CE" w:rsidRDefault="006134CE" w:rsidP="00690DCC">
    <w:pPr>
      <w:pStyle w:val="Header"/>
      <w:tabs>
        <w:tab w:val="clear" w:pos="4419"/>
        <w:tab w:val="clear" w:pos="8838"/>
      </w:tabs>
      <w:jc w:val="center"/>
      <w:outlineLvl w:val="0"/>
      <w:rPr>
        <w:rFonts w:ascii="Arial" w:hAnsi="Arial"/>
        <w:b/>
        <w:bCs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2686A"/>
    <w:multiLevelType w:val="singleLevel"/>
    <w:tmpl w:val="04A22C0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E74710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326C0684"/>
    <w:multiLevelType w:val="singleLevel"/>
    <w:tmpl w:val="5534FE1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numRestart w:val="eachSect"/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CA5"/>
    <w:rsid w:val="000103DA"/>
    <w:rsid w:val="0009131D"/>
    <w:rsid w:val="000B5C70"/>
    <w:rsid w:val="000C6CBC"/>
    <w:rsid w:val="00130F9B"/>
    <w:rsid w:val="001348D9"/>
    <w:rsid w:val="00141F9C"/>
    <w:rsid w:val="001A6A22"/>
    <w:rsid w:val="001D2554"/>
    <w:rsid w:val="00232D3F"/>
    <w:rsid w:val="0035768C"/>
    <w:rsid w:val="003705B0"/>
    <w:rsid w:val="003B16FF"/>
    <w:rsid w:val="004B4319"/>
    <w:rsid w:val="004D6478"/>
    <w:rsid w:val="0051675C"/>
    <w:rsid w:val="0053516B"/>
    <w:rsid w:val="005610E2"/>
    <w:rsid w:val="005A1EF1"/>
    <w:rsid w:val="005B719E"/>
    <w:rsid w:val="005E0155"/>
    <w:rsid w:val="00605C48"/>
    <w:rsid w:val="006134CE"/>
    <w:rsid w:val="00615D4A"/>
    <w:rsid w:val="00656787"/>
    <w:rsid w:val="00662BA2"/>
    <w:rsid w:val="006825FA"/>
    <w:rsid w:val="00690DCC"/>
    <w:rsid w:val="006A5520"/>
    <w:rsid w:val="006A79A5"/>
    <w:rsid w:val="006B6A57"/>
    <w:rsid w:val="00761CCA"/>
    <w:rsid w:val="00782B28"/>
    <w:rsid w:val="007858B7"/>
    <w:rsid w:val="007F7894"/>
    <w:rsid w:val="008935A6"/>
    <w:rsid w:val="0099779A"/>
    <w:rsid w:val="00A11FEE"/>
    <w:rsid w:val="00A9373E"/>
    <w:rsid w:val="00AD13F9"/>
    <w:rsid w:val="00AE55E2"/>
    <w:rsid w:val="00B164FD"/>
    <w:rsid w:val="00B46CA5"/>
    <w:rsid w:val="00B507B7"/>
    <w:rsid w:val="00BA3C87"/>
    <w:rsid w:val="00C12BD6"/>
    <w:rsid w:val="00C6491F"/>
    <w:rsid w:val="00CB78AA"/>
    <w:rsid w:val="00CC5E73"/>
    <w:rsid w:val="00D77F4E"/>
    <w:rsid w:val="00DB1E16"/>
    <w:rsid w:val="00DF2745"/>
    <w:rsid w:val="00E2033F"/>
    <w:rsid w:val="00E83104"/>
    <w:rsid w:val="00EF3B65"/>
    <w:rsid w:val="00F34E03"/>
    <w:rsid w:val="00F50E15"/>
    <w:rsid w:val="00F568AA"/>
    <w:rsid w:val="00F766E0"/>
    <w:rsid w:val="00FA3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CA5"/>
    <w:rPr>
      <w:rFonts w:ascii="Times New Roman" w:eastAsia="Times New Roman" w:hAnsi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6CA5"/>
    <w:pPr>
      <w:keepNext/>
      <w:outlineLvl w:val="0"/>
    </w:pPr>
    <w:rPr>
      <w:rFonts w:ascii="Arial" w:hAnsi="Arial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6CA5"/>
    <w:pPr>
      <w:keepNext/>
      <w:jc w:val="both"/>
      <w:outlineLvl w:val="1"/>
    </w:pPr>
    <w:rPr>
      <w:rFonts w:ascii="Courier New" w:hAnsi="Courier New" w:cs="Courier New"/>
      <w:b/>
      <w:bCs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6CA5"/>
    <w:rPr>
      <w:rFonts w:ascii="Arial" w:hAnsi="Arial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46CA5"/>
    <w:rPr>
      <w:rFonts w:ascii="Courier New" w:hAnsi="Courier New" w:cs="Courier New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B46CA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46CA5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semiHidden/>
    <w:rsid w:val="00B46CA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B46CA5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46CA5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46CA5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semiHidden/>
    <w:rsid w:val="00B46CA5"/>
    <w:pPr>
      <w:jc w:val="both"/>
    </w:pPr>
    <w:rPr>
      <w:rFonts w:ascii="Courier New" w:hAnsi="Courier Ne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46CA5"/>
    <w:rPr>
      <w:rFonts w:ascii="Courier New" w:hAnsi="Courier New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B46CA5"/>
    <w:pPr>
      <w:jc w:val="both"/>
    </w:pPr>
    <w:rPr>
      <w:rFonts w:ascii="Courier New" w:hAnsi="Courier New"/>
      <w:color w:val="00000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46CA5"/>
    <w:rPr>
      <w:rFonts w:ascii="Courier New" w:hAnsi="Courier New" w:cs="Times New Roman"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rsid w:val="000B5C70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B5C70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B5C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5C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12</Pages>
  <Words>4327</Words>
  <Characters>23366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TEOLOGIA DA REVELAÇÃO</dc:title>
  <dc:subject/>
  <dc:creator>Reginaldo</dc:creator>
  <cp:keywords/>
  <dc:description/>
  <cp:lastModifiedBy>datalog</cp:lastModifiedBy>
  <cp:revision>20</cp:revision>
  <dcterms:created xsi:type="dcterms:W3CDTF">2012-06-23T14:55:00Z</dcterms:created>
  <dcterms:modified xsi:type="dcterms:W3CDTF">2012-06-25T19:26:00Z</dcterms:modified>
</cp:coreProperties>
</file>